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81D" w14:textId="08BB877C" w:rsidR="001518B9" w:rsidRPr="00A51337" w:rsidRDefault="00B55884" w:rsidP="00A51337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RECLASSIFICAÇÃO DA IMAGEM MATRICIAL DE </w:t>
      </w:r>
      <w:r w:rsidR="00F044F2">
        <w:rPr>
          <w:rFonts w:ascii="Times New Roman" w:hAnsi="Times New Roman" w:cs="Times New Roman"/>
          <w:b/>
          <w:bCs/>
          <w:sz w:val="24"/>
          <w:szCs w:val="24"/>
        </w:rPr>
        <w:t>TEMPERATURA DO</w:t>
      </w:r>
      <w:r w:rsidR="00A82B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44F2">
        <w:rPr>
          <w:rFonts w:ascii="Times New Roman" w:hAnsi="Times New Roman" w:cs="Times New Roman"/>
          <w:b/>
          <w:bCs/>
          <w:sz w:val="24"/>
          <w:szCs w:val="24"/>
        </w:rPr>
        <w:t>AR</w:t>
      </w:r>
    </w:p>
    <w:p w14:paraId="564614AA" w14:textId="77777777" w:rsidR="001518B9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AAEB8" w14:textId="76C67E06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 xml:space="preserve">Tabela 1. Classificação da </w:t>
      </w:r>
      <w:r w:rsidR="00F044F2">
        <w:rPr>
          <w:rFonts w:ascii="Times New Roman" w:hAnsi="Times New Roman" w:cs="Times New Roman"/>
          <w:sz w:val="24"/>
          <w:szCs w:val="24"/>
        </w:rPr>
        <w:t>tempera</w:t>
      </w:r>
      <w:r w:rsidR="009B5C8F">
        <w:rPr>
          <w:rFonts w:ascii="Times New Roman" w:hAnsi="Times New Roman" w:cs="Times New Roman"/>
          <w:sz w:val="24"/>
          <w:szCs w:val="24"/>
        </w:rPr>
        <w:t>tura</w:t>
      </w:r>
      <w:r w:rsidR="00387E9F">
        <w:rPr>
          <w:rFonts w:ascii="Times New Roman" w:hAnsi="Times New Roman" w:cs="Times New Roman"/>
          <w:sz w:val="24"/>
          <w:szCs w:val="24"/>
        </w:rPr>
        <w:t xml:space="preserve"> </w:t>
      </w:r>
      <w:r w:rsidRPr="00A51337">
        <w:rPr>
          <w:rFonts w:ascii="Times New Roman" w:hAnsi="Times New Roman" w:cs="Times New Roman"/>
          <w:sz w:val="24"/>
          <w:szCs w:val="24"/>
        </w:rPr>
        <w:t>média</w:t>
      </w:r>
      <w:r w:rsidR="009B5C8F">
        <w:rPr>
          <w:rFonts w:ascii="Times New Roman" w:hAnsi="Times New Roman" w:cs="Times New Roman"/>
          <w:sz w:val="24"/>
          <w:szCs w:val="24"/>
        </w:rPr>
        <w:t xml:space="preserve"> anual do ar</w:t>
      </w:r>
      <w:r w:rsidRPr="00A51337">
        <w:rPr>
          <w:rFonts w:ascii="Times New Roman" w:hAnsi="Times New Roman" w:cs="Times New Roman"/>
          <w:sz w:val="24"/>
          <w:szCs w:val="24"/>
        </w:rPr>
        <w:t xml:space="preserve"> e o seu peso atribuído para o Risco de Incêndios Florestais no estado do Espírito Santo</w:t>
      </w:r>
    </w:p>
    <w:p w14:paraId="375686B1" w14:textId="0D7A0E4B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8879" w:type="dxa"/>
        <w:jc w:val="center"/>
        <w:tblLayout w:type="fixed"/>
        <w:tblLook w:val="01E0" w:firstRow="1" w:lastRow="1" w:firstColumn="1" w:lastColumn="1" w:noHBand="0" w:noVBand="0"/>
      </w:tblPr>
      <w:tblGrid>
        <w:gridCol w:w="2552"/>
        <w:gridCol w:w="1985"/>
        <w:gridCol w:w="988"/>
        <w:gridCol w:w="3354"/>
      </w:tblGrid>
      <w:tr w:rsidR="005F44C3" w:rsidRPr="005F44C3" w14:paraId="067F47AC" w14:textId="77777777" w:rsidTr="00C5616A">
        <w:trPr>
          <w:trHeight w:val="254"/>
          <w:jc w:val="center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6BF2870D" w14:textId="77777777" w:rsidR="009B5C8F" w:rsidRDefault="009B5C8F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 xml:space="preserve">Temperatura </w:t>
            </w:r>
          </w:p>
          <w:p w14:paraId="400E9D85" w14:textId="026B5D9A" w:rsidR="005F44C3" w:rsidRPr="005F44C3" w:rsidRDefault="005F44C3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(</w:t>
            </w:r>
            <w:r w:rsidR="009B5C8F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ºC</w:t>
            </w: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BBDD37B" w14:textId="77777777" w:rsidR="005F44C3" w:rsidRPr="005F44C3" w:rsidRDefault="005F44C3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Risco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C66D933" w14:textId="77777777" w:rsidR="005F44C3" w:rsidRPr="005F44C3" w:rsidRDefault="005F44C3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Pesos</w:t>
            </w:r>
          </w:p>
        </w:tc>
        <w:tc>
          <w:tcPr>
            <w:tcW w:w="33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60A71FE4" w14:textId="77777777" w:rsidR="005F44C3" w:rsidRPr="005F44C3" w:rsidRDefault="005F44C3" w:rsidP="00A51337">
            <w:pPr>
              <w:spacing w:line="360" w:lineRule="auto"/>
              <w:ind w:left="154" w:right="151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Fonte</w:t>
            </w:r>
          </w:p>
        </w:tc>
      </w:tr>
      <w:tr w:rsidR="005F44C3" w:rsidRPr="005F44C3" w14:paraId="7B0CE263" w14:textId="77777777" w:rsidTr="00C5616A">
        <w:trPr>
          <w:trHeight w:val="254"/>
          <w:jc w:val="center"/>
        </w:trPr>
        <w:tc>
          <w:tcPr>
            <w:tcW w:w="2552" w:type="dxa"/>
            <w:tcBorders>
              <w:top w:val="single" w:sz="4" w:space="0" w:color="000000"/>
            </w:tcBorders>
            <w:shd w:val="clear" w:color="auto" w:fill="99FFCC"/>
          </w:tcPr>
          <w:p w14:paraId="5BED3CCB" w14:textId="1C051FF7" w:rsidR="005F44C3" w:rsidRPr="005F44C3" w:rsidRDefault="005F44C3" w:rsidP="00A51337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&lt; </w:t>
            </w:r>
            <w:r w:rsidR="009B5C8F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99FFCC"/>
          </w:tcPr>
          <w:p w14:paraId="37421123" w14:textId="738E25E7" w:rsidR="005F44C3" w:rsidRPr="005F44C3" w:rsidRDefault="00504C64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988" w:type="dxa"/>
            <w:tcBorders>
              <w:top w:val="single" w:sz="4" w:space="0" w:color="000000"/>
            </w:tcBorders>
            <w:shd w:val="clear" w:color="auto" w:fill="99FFCC"/>
          </w:tcPr>
          <w:p w14:paraId="7C9839F0" w14:textId="16D29899" w:rsidR="005F44C3" w:rsidRPr="005F44C3" w:rsidRDefault="00504C64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  <w:tc>
          <w:tcPr>
            <w:tcW w:w="3354" w:type="dxa"/>
            <w:tcBorders>
              <w:top w:val="single" w:sz="4" w:space="0" w:color="000000"/>
            </w:tcBorders>
            <w:shd w:val="clear" w:color="auto" w:fill="99FFCC"/>
          </w:tcPr>
          <w:p w14:paraId="76F39E4D" w14:textId="192BCA2F" w:rsidR="005F44C3" w:rsidRPr="005F44C3" w:rsidRDefault="001107CA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  <w:tr w:rsidR="005F44C3" w:rsidRPr="005F44C3" w14:paraId="74BA6B86" w14:textId="77777777" w:rsidTr="00C5616A">
        <w:trPr>
          <w:trHeight w:val="253"/>
          <w:jc w:val="center"/>
        </w:trPr>
        <w:tc>
          <w:tcPr>
            <w:tcW w:w="2552" w:type="dxa"/>
            <w:shd w:val="clear" w:color="auto" w:fill="FFFFCC"/>
          </w:tcPr>
          <w:p w14:paraId="3855D7E4" w14:textId="225ABE18" w:rsidR="005F44C3" w:rsidRPr="005F44C3" w:rsidRDefault="009B5C8F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18,1</w:t>
            </w:r>
            <w:r w:rsidR="005F44C3"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–</w:t>
            </w:r>
            <w:r w:rsidR="005F44C3"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19</w:t>
            </w:r>
          </w:p>
        </w:tc>
        <w:tc>
          <w:tcPr>
            <w:tcW w:w="1985" w:type="dxa"/>
            <w:shd w:val="clear" w:color="auto" w:fill="FFFFCC"/>
          </w:tcPr>
          <w:p w14:paraId="50481D45" w14:textId="259B3F8B" w:rsidR="005F44C3" w:rsidRPr="005F44C3" w:rsidRDefault="00504C64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988" w:type="dxa"/>
            <w:shd w:val="clear" w:color="auto" w:fill="FFFFCC"/>
          </w:tcPr>
          <w:p w14:paraId="7997B8EE" w14:textId="12C1F4B9" w:rsidR="005F44C3" w:rsidRPr="005F44C3" w:rsidRDefault="00504C64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  <w:tc>
          <w:tcPr>
            <w:tcW w:w="3354" w:type="dxa"/>
            <w:shd w:val="clear" w:color="auto" w:fill="FFFFCC"/>
          </w:tcPr>
          <w:p w14:paraId="4C9E6CA2" w14:textId="49F1FB8F" w:rsidR="005F44C3" w:rsidRPr="005F44C3" w:rsidRDefault="005332AA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</w:t>
            </w:r>
            <w:r w:rsidR="00F22584"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et al. (2016)</w:t>
            </w:r>
          </w:p>
        </w:tc>
      </w:tr>
      <w:tr w:rsidR="005F44C3" w:rsidRPr="005F44C3" w14:paraId="3A614029" w14:textId="77777777" w:rsidTr="00C5616A">
        <w:trPr>
          <w:trHeight w:val="251"/>
          <w:jc w:val="center"/>
        </w:trPr>
        <w:tc>
          <w:tcPr>
            <w:tcW w:w="2552" w:type="dxa"/>
            <w:shd w:val="clear" w:color="auto" w:fill="99FFCC"/>
          </w:tcPr>
          <w:p w14:paraId="2EBBEA5E" w14:textId="118F48E7" w:rsidR="005F44C3" w:rsidRPr="005F44C3" w:rsidRDefault="009B5C8F" w:rsidP="00A51337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19,1</w:t>
            </w:r>
            <w:r w:rsidR="005F44C3"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20</w:t>
            </w:r>
          </w:p>
        </w:tc>
        <w:tc>
          <w:tcPr>
            <w:tcW w:w="1985" w:type="dxa"/>
            <w:shd w:val="clear" w:color="auto" w:fill="99FFCC"/>
          </w:tcPr>
          <w:p w14:paraId="7A1AE732" w14:textId="77777777" w:rsidR="005F44C3" w:rsidRPr="005F44C3" w:rsidRDefault="005F44C3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988" w:type="dxa"/>
            <w:shd w:val="clear" w:color="auto" w:fill="99FFCC"/>
          </w:tcPr>
          <w:p w14:paraId="75245B34" w14:textId="20280919" w:rsidR="005F44C3" w:rsidRPr="005F44C3" w:rsidRDefault="001107CA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  <w:tc>
          <w:tcPr>
            <w:tcW w:w="3354" w:type="dxa"/>
            <w:shd w:val="clear" w:color="auto" w:fill="99FFCC"/>
          </w:tcPr>
          <w:p w14:paraId="0ECBC56B" w14:textId="12C3F84C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  <w:tr w:rsidR="005F44C3" w:rsidRPr="005F44C3" w14:paraId="436DECDE" w14:textId="77777777" w:rsidTr="00C5616A">
        <w:trPr>
          <w:trHeight w:val="253"/>
          <w:jc w:val="center"/>
        </w:trPr>
        <w:tc>
          <w:tcPr>
            <w:tcW w:w="2552" w:type="dxa"/>
            <w:shd w:val="clear" w:color="auto" w:fill="FFFFCC"/>
          </w:tcPr>
          <w:p w14:paraId="3FE737C4" w14:textId="203806EF" w:rsidR="005F44C3" w:rsidRPr="005F44C3" w:rsidRDefault="009B5C8F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20,1</w:t>
            </w:r>
            <w:r w:rsidR="005F44C3"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21</w:t>
            </w:r>
          </w:p>
        </w:tc>
        <w:tc>
          <w:tcPr>
            <w:tcW w:w="1985" w:type="dxa"/>
            <w:shd w:val="clear" w:color="auto" w:fill="FFFFCC"/>
          </w:tcPr>
          <w:p w14:paraId="24532FFF" w14:textId="4BA3910E" w:rsidR="005F44C3" w:rsidRPr="005F44C3" w:rsidRDefault="00504C64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988" w:type="dxa"/>
            <w:shd w:val="clear" w:color="auto" w:fill="FFFFCC"/>
          </w:tcPr>
          <w:p w14:paraId="266522A7" w14:textId="7005DE59" w:rsidR="005F44C3" w:rsidRPr="005F44C3" w:rsidRDefault="00504C64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  <w:tc>
          <w:tcPr>
            <w:tcW w:w="3354" w:type="dxa"/>
            <w:shd w:val="clear" w:color="auto" w:fill="FFFFCC"/>
          </w:tcPr>
          <w:p w14:paraId="10EF326B" w14:textId="76DA200D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  <w:tr w:rsidR="005F44C3" w:rsidRPr="005F44C3" w14:paraId="43852E21" w14:textId="77777777" w:rsidTr="00C5616A">
        <w:trPr>
          <w:trHeight w:val="251"/>
          <w:jc w:val="center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99FFCC"/>
          </w:tcPr>
          <w:p w14:paraId="6B24CAC0" w14:textId="0CC94044" w:rsidR="005F44C3" w:rsidRPr="005F44C3" w:rsidRDefault="005F44C3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&gt; </w:t>
            </w:r>
            <w:r w:rsidR="009B5C8F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21,1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99FFCC"/>
          </w:tcPr>
          <w:p w14:paraId="7D831A3D" w14:textId="1BF099DB" w:rsidR="005F44C3" w:rsidRPr="005F44C3" w:rsidRDefault="00504C64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988" w:type="dxa"/>
            <w:tcBorders>
              <w:bottom w:val="single" w:sz="4" w:space="0" w:color="000000"/>
            </w:tcBorders>
            <w:shd w:val="clear" w:color="auto" w:fill="99FFCC"/>
          </w:tcPr>
          <w:p w14:paraId="299284FB" w14:textId="4579C23A" w:rsidR="005F44C3" w:rsidRPr="005F44C3" w:rsidRDefault="00504C64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  <w:tc>
          <w:tcPr>
            <w:tcW w:w="3354" w:type="dxa"/>
            <w:tcBorders>
              <w:bottom w:val="single" w:sz="4" w:space="0" w:color="000000"/>
            </w:tcBorders>
            <w:shd w:val="clear" w:color="auto" w:fill="99FFCC"/>
          </w:tcPr>
          <w:p w14:paraId="75045D88" w14:textId="611D25FA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</w:tbl>
    <w:p w14:paraId="50A1FAE2" w14:textId="7CD1433C" w:rsidR="005332AA" w:rsidRDefault="005332AA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8F744DF" w14:textId="759A772B" w:rsidR="00BF723A" w:rsidRPr="00A51337" w:rsidRDefault="00000738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OBS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Dados a serem copiados e inseridos na </w:t>
      </w:r>
      <w:r w:rsidR="00BF723A" w:rsidRPr="001107CA">
        <w:rPr>
          <w:rFonts w:ascii="Times New Roman" w:hAnsi="Times New Roman" w:cs="Times New Roman"/>
          <w:b/>
          <w:bCs/>
          <w:sz w:val="24"/>
          <w:szCs w:val="24"/>
        </w:rPr>
        <w:t>linha 06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 para facilitar a entrada de informações:</w:t>
      </w:r>
    </w:p>
    <w:p w14:paraId="699ED5C1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300D4" w14:textId="7448292E" w:rsidR="00F22584" w:rsidRPr="00A51337" w:rsidRDefault="00504C64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110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110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10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1107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99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(ou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26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)  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 3  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6C29004" w14:textId="77777777" w:rsidR="00F22584" w:rsidRPr="00A51337" w:rsidRDefault="00F22584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34F78A" w14:textId="0D7B3EEF" w:rsidR="002F2DA9" w:rsidRPr="00A51337" w:rsidRDefault="002F2DA9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C2A06EE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5D6A4" w14:textId="0358A378" w:rsidR="001712DF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>EUGENIO, F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SANTOS,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FIEDLER, N</w:t>
      </w:r>
      <w:r w:rsidR="005F44C3" w:rsidRPr="00A51337">
        <w:rPr>
          <w:rFonts w:ascii="Times New Roman" w:hAnsi="Times New Roman" w:cs="Times New Roman"/>
          <w:sz w:val="24"/>
          <w:szCs w:val="24"/>
        </w:rPr>
        <w:t xml:space="preserve">. </w:t>
      </w:r>
      <w:r w:rsidRPr="00A51337">
        <w:rPr>
          <w:rFonts w:ascii="Times New Roman" w:hAnsi="Times New Roman" w:cs="Times New Roman"/>
          <w:sz w:val="24"/>
          <w:szCs w:val="24"/>
        </w:rPr>
        <w:t>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RIBEIRO,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SILVA,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; SANTOS, </w:t>
      </w:r>
      <w:r w:rsidR="005F44C3" w:rsidRPr="00A51337">
        <w:rPr>
          <w:rFonts w:ascii="Times New Roman" w:hAnsi="Times New Roman" w:cs="Times New Roman"/>
          <w:sz w:val="24"/>
          <w:szCs w:val="24"/>
        </w:rPr>
        <w:t>A. B.</w:t>
      </w:r>
      <w:r w:rsidRPr="00A51337">
        <w:rPr>
          <w:rFonts w:ascii="Times New Roman" w:hAnsi="Times New Roman" w:cs="Times New Roman"/>
          <w:sz w:val="24"/>
          <w:szCs w:val="24"/>
        </w:rPr>
        <w:t>; PANETO,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SCHETTINO, V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1337">
        <w:rPr>
          <w:rFonts w:ascii="Times New Roman" w:hAnsi="Times New Roman" w:cs="Times New Roman"/>
          <w:sz w:val="24"/>
          <w:szCs w:val="24"/>
        </w:rPr>
        <w:t>R</w:t>
      </w:r>
      <w:r w:rsidR="005332AA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51337">
        <w:rPr>
          <w:rFonts w:ascii="Times New Roman" w:hAnsi="Times New Roman" w:cs="Times New Roman"/>
          <w:sz w:val="24"/>
          <w:szCs w:val="24"/>
        </w:rPr>
        <w:t xml:space="preserve"> Applying GIS to develop a model for forest fire risk: A case study in Espírito Santo, Brazil.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t>Journal of Environmental Management</w:t>
      </w:r>
      <w:r w:rsidRPr="00A51337">
        <w:rPr>
          <w:rFonts w:ascii="Times New Roman" w:hAnsi="Times New Roman" w:cs="Times New Roman"/>
          <w:sz w:val="24"/>
          <w:szCs w:val="24"/>
        </w:rPr>
        <w:t>, v. 173, p. 65-71, 2016.</w:t>
      </w:r>
    </w:p>
    <w:p w14:paraId="12B568B4" w14:textId="7180C694" w:rsidR="008E2620" w:rsidRPr="00DE3DD9" w:rsidRDefault="00A82BDA" w:rsidP="00A51337">
      <w:pPr>
        <w:spacing w:after="0" w:line="36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hyperlink r:id="rId5" w:history="1">
        <w:r w:rsidR="001712DF" w:rsidRPr="00A5133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http://dx.doi.org/10.1016/j.jenvman.2016.02.021</w:t>
        </w:r>
      </w:hyperlink>
    </w:p>
    <w:sectPr w:rsidR="008E2620" w:rsidRPr="00DE3DD9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1107CA"/>
    <w:rsid w:val="001518B9"/>
    <w:rsid w:val="001712DF"/>
    <w:rsid w:val="002F2DA9"/>
    <w:rsid w:val="00387E9F"/>
    <w:rsid w:val="003A3410"/>
    <w:rsid w:val="003B6335"/>
    <w:rsid w:val="00504C64"/>
    <w:rsid w:val="00507780"/>
    <w:rsid w:val="005332AA"/>
    <w:rsid w:val="005F44C3"/>
    <w:rsid w:val="006E522F"/>
    <w:rsid w:val="00745B56"/>
    <w:rsid w:val="007D1505"/>
    <w:rsid w:val="00893BBE"/>
    <w:rsid w:val="008E2620"/>
    <w:rsid w:val="009265BD"/>
    <w:rsid w:val="009B5C8F"/>
    <w:rsid w:val="00A51337"/>
    <w:rsid w:val="00A82BDA"/>
    <w:rsid w:val="00AE0FFA"/>
    <w:rsid w:val="00B55884"/>
    <w:rsid w:val="00BF723A"/>
    <w:rsid w:val="00C5616A"/>
    <w:rsid w:val="00DE3DD9"/>
    <w:rsid w:val="00F044F2"/>
    <w:rsid w:val="00F2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16/j.jenvman.2016.02.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22</cp:revision>
  <dcterms:created xsi:type="dcterms:W3CDTF">2022-03-26T22:56:00Z</dcterms:created>
  <dcterms:modified xsi:type="dcterms:W3CDTF">2022-03-27T00:03:00Z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