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D81D" w14:textId="56E2385A" w:rsidR="001518B9" w:rsidRPr="00A51337" w:rsidRDefault="00B55884" w:rsidP="00A51337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RECLASSIFICAÇÃO DA IMAGEM MATRICIAL DE </w:t>
      </w:r>
      <w:r w:rsidR="00ED249F">
        <w:rPr>
          <w:rFonts w:ascii="Times New Roman" w:hAnsi="Times New Roman" w:cs="Times New Roman"/>
          <w:b/>
          <w:bCs/>
          <w:sz w:val="24"/>
          <w:szCs w:val="24"/>
        </w:rPr>
        <w:t>DECLIVIDADE</w:t>
      </w:r>
    </w:p>
    <w:p w14:paraId="564614AA" w14:textId="77777777" w:rsidR="001518B9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AAEB8" w14:textId="22A44516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 xml:space="preserve">Tabela 1. Classificação </w:t>
      </w:r>
      <w:r w:rsidR="00ED249F">
        <w:rPr>
          <w:rFonts w:ascii="Times New Roman" w:hAnsi="Times New Roman" w:cs="Times New Roman"/>
          <w:sz w:val="24"/>
          <w:szCs w:val="24"/>
        </w:rPr>
        <w:t>da declividade</w:t>
      </w:r>
      <w:r w:rsidR="004B41BE">
        <w:rPr>
          <w:rFonts w:ascii="Times New Roman" w:hAnsi="Times New Roman" w:cs="Times New Roman"/>
          <w:sz w:val="24"/>
          <w:szCs w:val="24"/>
        </w:rPr>
        <w:t xml:space="preserve"> </w:t>
      </w:r>
      <w:r w:rsidRPr="00A51337">
        <w:rPr>
          <w:rFonts w:ascii="Times New Roman" w:hAnsi="Times New Roman" w:cs="Times New Roman"/>
          <w:sz w:val="24"/>
          <w:szCs w:val="24"/>
        </w:rPr>
        <w:t>e o seu peso atribuído para o Risco de Incêndios Florestais no estado do Espírito Santo</w:t>
      </w:r>
    </w:p>
    <w:p w14:paraId="375686B1" w14:textId="0D7A0E4B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000" w:type="pct"/>
        <w:jc w:val="center"/>
        <w:tblLook w:val="01E0" w:firstRow="1" w:lastRow="1" w:firstColumn="1" w:lastColumn="1" w:noHBand="0" w:noVBand="0"/>
      </w:tblPr>
      <w:tblGrid>
        <w:gridCol w:w="3481"/>
        <w:gridCol w:w="3026"/>
        <w:gridCol w:w="1997"/>
      </w:tblGrid>
      <w:tr w:rsidR="00ED249F" w:rsidRPr="005F44C3" w14:paraId="067F47AC" w14:textId="77777777" w:rsidTr="0083462E">
        <w:trPr>
          <w:trHeight w:val="254"/>
          <w:jc w:val="center"/>
        </w:trPr>
        <w:tc>
          <w:tcPr>
            <w:tcW w:w="2047" w:type="pct"/>
            <w:tcBorders>
              <w:top w:val="single" w:sz="4" w:space="0" w:color="000000"/>
            </w:tcBorders>
            <w:shd w:val="clear" w:color="auto" w:fill="FFFF00"/>
          </w:tcPr>
          <w:p w14:paraId="6BF2870D" w14:textId="4F63D327" w:rsidR="00ED249F" w:rsidRDefault="00ED249F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Declividade</w:t>
            </w:r>
          </w:p>
          <w:p w14:paraId="400E9D85" w14:textId="2DB60FFE" w:rsidR="00ED249F" w:rsidRPr="005F44C3" w:rsidRDefault="00ED249F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º</w:t>
            </w: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)</w:t>
            </w:r>
          </w:p>
        </w:tc>
        <w:tc>
          <w:tcPr>
            <w:tcW w:w="1779" w:type="pct"/>
            <w:tcBorders>
              <w:top w:val="single" w:sz="4" w:space="0" w:color="000000"/>
            </w:tcBorders>
            <w:shd w:val="clear" w:color="auto" w:fill="FFFF00"/>
          </w:tcPr>
          <w:p w14:paraId="0BBDD37B" w14:textId="774196B8" w:rsidR="00ED249F" w:rsidRPr="005F44C3" w:rsidRDefault="00ED249F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Risco</w:t>
            </w:r>
          </w:p>
        </w:tc>
        <w:tc>
          <w:tcPr>
            <w:tcW w:w="1174" w:type="pct"/>
            <w:tcBorders>
              <w:top w:val="single" w:sz="4" w:space="0" w:color="000000"/>
            </w:tcBorders>
            <w:shd w:val="clear" w:color="auto" w:fill="FFFF00"/>
          </w:tcPr>
          <w:p w14:paraId="0C66D933" w14:textId="77777777" w:rsidR="00ED249F" w:rsidRPr="005F44C3" w:rsidRDefault="00ED249F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Pesos</w:t>
            </w:r>
          </w:p>
        </w:tc>
      </w:tr>
      <w:tr w:rsidR="00ED249F" w:rsidRPr="005F44C3" w14:paraId="7B0CE263" w14:textId="77777777" w:rsidTr="0083462E">
        <w:trPr>
          <w:trHeight w:val="254"/>
          <w:jc w:val="center"/>
        </w:trPr>
        <w:tc>
          <w:tcPr>
            <w:tcW w:w="2047" w:type="pct"/>
            <w:shd w:val="clear" w:color="auto" w:fill="99FFCC"/>
          </w:tcPr>
          <w:p w14:paraId="5BED3CCB" w14:textId="1F00998E" w:rsidR="00ED249F" w:rsidRPr="005F44C3" w:rsidRDefault="00ED249F" w:rsidP="00ED249F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&lt; 15</w:t>
            </w:r>
          </w:p>
        </w:tc>
        <w:tc>
          <w:tcPr>
            <w:tcW w:w="1779" w:type="pct"/>
            <w:shd w:val="clear" w:color="auto" w:fill="99FFCC"/>
          </w:tcPr>
          <w:p w14:paraId="37421123" w14:textId="03C18613" w:rsidR="00ED249F" w:rsidRPr="005F44C3" w:rsidRDefault="00ED249F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1174" w:type="pct"/>
            <w:shd w:val="clear" w:color="auto" w:fill="99FFCC"/>
          </w:tcPr>
          <w:p w14:paraId="7C9839F0" w14:textId="13ED74FE" w:rsidR="00ED249F" w:rsidRPr="005F44C3" w:rsidRDefault="00ED249F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</w:tr>
      <w:tr w:rsidR="00ED249F" w:rsidRPr="005F44C3" w14:paraId="74BA6B86" w14:textId="77777777" w:rsidTr="0083462E">
        <w:trPr>
          <w:trHeight w:val="253"/>
          <w:jc w:val="center"/>
        </w:trPr>
        <w:tc>
          <w:tcPr>
            <w:tcW w:w="2047" w:type="pct"/>
            <w:shd w:val="clear" w:color="auto" w:fill="FFFFCC"/>
          </w:tcPr>
          <w:p w14:paraId="3855D7E4" w14:textId="5A8DCAB5" w:rsidR="00ED249F" w:rsidRPr="005F44C3" w:rsidRDefault="00ED249F" w:rsidP="00ED249F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15,1 - 25</w:t>
            </w:r>
          </w:p>
        </w:tc>
        <w:tc>
          <w:tcPr>
            <w:tcW w:w="1779" w:type="pct"/>
            <w:shd w:val="clear" w:color="auto" w:fill="FFFFCC"/>
          </w:tcPr>
          <w:p w14:paraId="50481D45" w14:textId="2A5686F2" w:rsidR="00ED249F" w:rsidRPr="005F44C3" w:rsidRDefault="00ED249F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1174" w:type="pct"/>
            <w:shd w:val="clear" w:color="auto" w:fill="FFFFCC"/>
          </w:tcPr>
          <w:p w14:paraId="7997B8EE" w14:textId="0946B865" w:rsidR="00ED249F" w:rsidRPr="005F44C3" w:rsidRDefault="00ED249F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</w:tr>
      <w:tr w:rsidR="00ED249F" w:rsidRPr="005F44C3" w14:paraId="3A614029" w14:textId="77777777" w:rsidTr="0083462E">
        <w:trPr>
          <w:trHeight w:val="251"/>
          <w:jc w:val="center"/>
        </w:trPr>
        <w:tc>
          <w:tcPr>
            <w:tcW w:w="2047" w:type="pct"/>
            <w:shd w:val="clear" w:color="auto" w:fill="99FFCC"/>
          </w:tcPr>
          <w:p w14:paraId="2EBBEA5E" w14:textId="1A2A6334" w:rsidR="00ED249F" w:rsidRPr="007343E1" w:rsidRDefault="00ED249F" w:rsidP="00ED249F">
            <w:pPr>
              <w:spacing w:line="360" w:lineRule="auto"/>
              <w:ind w:lef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25,1 - 35</w:t>
            </w:r>
          </w:p>
        </w:tc>
        <w:tc>
          <w:tcPr>
            <w:tcW w:w="1779" w:type="pct"/>
            <w:shd w:val="clear" w:color="auto" w:fill="99FFCC"/>
          </w:tcPr>
          <w:p w14:paraId="7A1AE732" w14:textId="5648533E" w:rsidR="00ED249F" w:rsidRPr="005F44C3" w:rsidRDefault="00ED249F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Alto</w:t>
            </w:r>
          </w:p>
        </w:tc>
        <w:tc>
          <w:tcPr>
            <w:tcW w:w="1174" w:type="pct"/>
            <w:shd w:val="clear" w:color="auto" w:fill="99FFCC"/>
          </w:tcPr>
          <w:p w14:paraId="75245B34" w14:textId="5CC2943F" w:rsidR="00ED249F" w:rsidRPr="005F44C3" w:rsidRDefault="00ED249F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</w:t>
            </w:r>
          </w:p>
        </w:tc>
      </w:tr>
      <w:tr w:rsidR="00ED249F" w:rsidRPr="005F44C3" w14:paraId="436DECDE" w14:textId="77777777" w:rsidTr="001A384D">
        <w:trPr>
          <w:trHeight w:val="253"/>
          <w:jc w:val="center"/>
        </w:trPr>
        <w:tc>
          <w:tcPr>
            <w:tcW w:w="2047" w:type="pct"/>
            <w:shd w:val="clear" w:color="auto" w:fill="FFFFCC"/>
          </w:tcPr>
          <w:p w14:paraId="3FE737C4" w14:textId="2C5A6DE6" w:rsidR="00ED249F" w:rsidRPr="005F44C3" w:rsidRDefault="00ED249F" w:rsidP="00ED249F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35,1 - 45</w:t>
            </w:r>
          </w:p>
        </w:tc>
        <w:tc>
          <w:tcPr>
            <w:tcW w:w="1779" w:type="pct"/>
            <w:shd w:val="clear" w:color="auto" w:fill="FFFFCC"/>
          </w:tcPr>
          <w:p w14:paraId="24532FFF" w14:textId="64B3348F" w:rsidR="00ED249F" w:rsidRPr="005F44C3" w:rsidRDefault="00ED249F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Muito alto</w:t>
            </w:r>
          </w:p>
        </w:tc>
        <w:tc>
          <w:tcPr>
            <w:tcW w:w="1174" w:type="pct"/>
            <w:shd w:val="clear" w:color="auto" w:fill="FFFFCC"/>
          </w:tcPr>
          <w:p w14:paraId="266522A7" w14:textId="2DE25238" w:rsidR="00ED249F" w:rsidRPr="005F44C3" w:rsidRDefault="00ED249F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</w:t>
            </w:r>
          </w:p>
        </w:tc>
      </w:tr>
      <w:tr w:rsidR="00ED249F" w:rsidRPr="005F44C3" w14:paraId="43852E21" w14:textId="77777777" w:rsidTr="001A384D">
        <w:trPr>
          <w:trHeight w:val="251"/>
          <w:jc w:val="center"/>
        </w:trPr>
        <w:tc>
          <w:tcPr>
            <w:tcW w:w="2047" w:type="pct"/>
            <w:tcBorders>
              <w:bottom w:val="single" w:sz="4" w:space="0" w:color="auto"/>
            </w:tcBorders>
            <w:shd w:val="clear" w:color="auto" w:fill="99FFCC"/>
          </w:tcPr>
          <w:p w14:paraId="6B24CAC0" w14:textId="39293FAE" w:rsidR="00ED249F" w:rsidRPr="00ED249F" w:rsidRDefault="00ED249F" w:rsidP="00ED249F">
            <w:pPr>
              <w:pStyle w:val="PargrafodaLista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45</w:t>
            </w:r>
            <w:r w:rsidR="004424E3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779" w:type="pct"/>
            <w:tcBorders>
              <w:bottom w:val="single" w:sz="4" w:space="0" w:color="auto"/>
            </w:tcBorders>
            <w:shd w:val="clear" w:color="auto" w:fill="99FFCC"/>
          </w:tcPr>
          <w:p w14:paraId="7D831A3D" w14:textId="7EAA6D70" w:rsidR="00ED249F" w:rsidRPr="005F44C3" w:rsidRDefault="00ED249F" w:rsidP="000F3104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Extremo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99FFCC"/>
          </w:tcPr>
          <w:p w14:paraId="299284FB" w14:textId="63EB485E" w:rsidR="00ED249F" w:rsidRPr="005F44C3" w:rsidRDefault="00ED249F" w:rsidP="000F3104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5</w:t>
            </w:r>
          </w:p>
        </w:tc>
      </w:tr>
    </w:tbl>
    <w:p w14:paraId="50A1FAE2" w14:textId="56C750DA" w:rsidR="005332AA" w:rsidRDefault="005332AA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7759F73" w14:textId="00C82A75" w:rsidR="004B41BE" w:rsidRDefault="004B41BE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41BE">
        <w:rPr>
          <w:rFonts w:ascii="Times New Roman" w:hAnsi="Times New Roman" w:cs="Times New Roman"/>
          <w:sz w:val="24"/>
          <w:szCs w:val="24"/>
        </w:rPr>
        <w:t xml:space="preserve">Fonte: </w:t>
      </w:r>
      <w:r w:rsidR="004424E3">
        <w:rPr>
          <w:rFonts w:ascii="Times New Roman" w:hAnsi="Times New Roman" w:cs="Times New Roman"/>
          <w:sz w:val="24"/>
          <w:szCs w:val="24"/>
        </w:rPr>
        <w:t xml:space="preserve">Soares </w:t>
      </w:r>
      <w:r w:rsidR="00F9580D">
        <w:rPr>
          <w:rFonts w:ascii="Times New Roman" w:hAnsi="Times New Roman" w:cs="Times New Roman"/>
          <w:sz w:val="24"/>
          <w:szCs w:val="24"/>
        </w:rPr>
        <w:t>(</w:t>
      </w:r>
      <w:r w:rsidR="004424E3">
        <w:rPr>
          <w:rFonts w:ascii="Times New Roman" w:hAnsi="Times New Roman" w:cs="Times New Roman"/>
          <w:sz w:val="24"/>
          <w:szCs w:val="24"/>
        </w:rPr>
        <w:t>19</w:t>
      </w:r>
      <w:r w:rsidR="009940FE">
        <w:rPr>
          <w:rFonts w:ascii="Times New Roman" w:hAnsi="Times New Roman" w:cs="Times New Roman"/>
          <w:sz w:val="24"/>
          <w:szCs w:val="24"/>
        </w:rPr>
        <w:t>8</w:t>
      </w:r>
      <w:r w:rsidR="004424E3">
        <w:rPr>
          <w:rFonts w:ascii="Times New Roman" w:hAnsi="Times New Roman" w:cs="Times New Roman"/>
          <w:sz w:val="24"/>
          <w:szCs w:val="24"/>
        </w:rPr>
        <w:t>5)</w:t>
      </w:r>
      <w:r w:rsidRPr="004B41BE">
        <w:rPr>
          <w:rFonts w:ascii="Times New Roman" w:hAnsi="Times New Roman" w:cs="Times New Roman"/>
          <w:sz w:val="24"/>
          <w:szCs w:val="24"/>
        </w:rPr>
        <w:t>, adaptado</w:t>
      </w:r>
      <w:r>
        <w:rPr>
          <w:rFonts w:ascii="Times New Roman" w:hAnsi="Times New Roman" w:cs="Times New Roman"/>
          <w:sz w:val="24"/>
          <w:szCs w:val="24"/>
        </w:rPr>
        <w:t xml:space="preserve"> por </w:t>
      </w:r>
      <w:r w:rsidRPr="00A51337">
        <w:rPr>
          <w:rFonts w:ascii="Times New Roman" w:eastAsia="Arial" w:hAnsi="Times New Roman" w:cs="Times New Roman"/>
          <w:sz w:val="24"/>
          <w:szCs w:val="24"/>
        </w:rPr>
        <w:t>Eugenio et al. (2016)</w:t>
      </w:r>
      <w:r w:rsidRPr="004B41BE">
        <w:rPr>
          <w:rFonts w:ascii="Times New Roman" w:hAnsi="Times New Roman" w:cs="Times New Roman"/>
          <w:sz w:val="24"/>
          <w:szCs w:val="24"/>
        </w:rPr>
        <w:t>.</w:t>
      </w:r>
    </w:p>
    <w:p w14:paraId="685F9714" w14:textId="77777777" w:rsidR="004B41BE" w:rsidRDefault="004B41BE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8F744DF" w14:textId="759A772B" w:rsidR="00BF723A" w:rsidRPr="00A51337" w:rsidRDefault="00000738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OBS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Dados a serem copiados e inseridos na </w:t>
      </w:r>
      <w:r w:rsidR="00BF723A" w:rsidRPr="001107CA">
        <w:rPr>
          <w:rFonts w:ascii="Times New Roman" w:hAnsi="Times New Roman" w:cs="Times New Roman"/>
          <w:b/>
          <w:bCs/>
          <w:sz w:val="24"/>
          <w:szCs w:val="24"/>
        </w:rPr>
        <w:t>linha 06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 para facilitar a entrada de informações:</w:t>
      </w:r>
    </w:p>
    <w:p w14:paraId="699ED5C1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E2887" w14:textId="24912AEB" w:rsidR="007C34B3" w:rsidRPr="00A51337" w:rsidRDefault="007C34B3" w:rsidP="007C34B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   25   35   45   99 (ou 69)   1   2   3   4   5</w:t>
      </w:r>
    </w:p>
    <w:p w14:paraId="59B8B55F" w14:textId="77777777" w:rsidR="00ED249F" w:rsidRDefault="00ED249F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4F78A" w14:textId="65506ED4" w:rsidR="002F2DA9" w:rsidRPr="00A51337" w:rsidRDefault="002F2DA9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C2A06EE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5D6A4" w14:textId="0358A378" w:rsidR="001712DF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>EUGENIO, F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SANTOS,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R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FIEDLER, N</w:t>
      </w:r>
      <w:r w:rsidR="005F44C3" w:rsidRPr="00A51337">
        <w:rPr>
          <w:rFonts w:ascii="Times New Roman" w:hAnsi="Times New Roman" w:cs="Times New Roman"/>
          <w:sz w:val="24"/>
          <w:szCs w:val="24"/>
        </w:rPr>
        <w:t xml:space="preserve">. </w:t>
      </w:r>
      <w:r w:rsidRPr="00A51337">
        <w:rPr>
          <w:rFonts w:ascii="Times New Roman" w:hAnsi="Times New Roman" w:cs="Times New Roman"/>
          <w:sz w:val="24"/>
          <w:szCs w:val="24"/>
        </w:rPr>
        <w:t>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RIBEIRO,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SILVA,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; SANTOS, </w:t>
      </w:r>
      <w:r w:rsidR="005F44C3" w:rsidRPr="00A51337">
        <w:rPr>
          <w:rFonts w:ascii="Times New Roman" w:hAnsi="Times New Roman" w:cs="Times New Roman"/>
          <w:sz w:val="24"/>
          <w:szCs w:val="24"/>
        </w:rPr>
        <w:t>A. B.</w:t>
      </w:r>
      <w:r w:rsidRPr="00A51337">
        <w:rPr>
          <w:rFonts w:ascii="Times New Roman" w:hAnsi="Times New Roman" w:cs="Times New Roman"/>
          <w:sz w:val="24"/>
          <w:szCs w:val="24"/>
        </w:rPr>
        <w:t>; PANETO,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SCHETTINO, V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1337">
        <w:rPr>
          <w:rFonts w:ascii="Times New Roman" w:hAnsi="Times New Roman" w:cs="Times New Roman"/>
          <w:sz w:val="24"/>
          <w:szCs w:val="24"/>
        </w:rPr>
        <w:t>R</w:t>
      </w:r>
      <w:r w:rsidR="005332AA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Applying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GIS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develop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a model for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fire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risk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: A case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in Espírito Santo,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Brazil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1337">
        <w:rPr>
          <w:rFonts w:ascii="Times New Roman" w:hAnsi="Times New Roman" w:cs="Times New Roman"/>
          <w:b/>
          <w:bCs/>
          <w:sz w:val="24"/>
          <w:szCs w:val="24"/>
        </w:rPr>
        <w:t>Journal</w:t>
      </w:r>
      <w:proofErr w:type="spellEnd"/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b/>
          <w:bCs/>
          <w:sz w:val="24"/>
          <w:szCs w:val="24"/>
        </w:rPr>
        <w:t>of</w:t>
      </w:r>
      <w:proofErr w:type="spellEnd"/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 Environmental Management</w:t>
      </w:r>
      <w:r w:rsidRPr="00A51337">
        <w:rPr>
          <w:rFonts w:ascii="Times New Roman" w:hAnsi="Times New Roman" w:cs="Times New Roman"/>
          <w:sz w:val="24"/>
          <w:szCs w:val="24"/>
        </w:rPr>
        <w:t>, v. 173, p. 65-71, 2016.</w:t>
      </w:r>
    </w:p>
    <w:p w14:paraId="12B568B4" w14:textId="355D3D8A" w:rsidR="008E2620" w:rsidRDefault="001A384D" w:rsidP="00A51337">
      <w:pPr>
        <w:spacing w:after="0" w:line="360" w:lineRule="auto"/>
        <w:jc w:val="both"/>
        <w:rPr>
          <w:rStyle w:val="Hyperlink"/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</w:pPr>
      <w:hyperlink r:id="rId6" w:history="1">
        <w:r w:rsidR="001712DF" w:rsidRPr="00A51337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http://dx.doi.org/10.1016/j.jenvman.2016.02.021</w:t>
        </w:r>
      </w:hyperlink>
    </w:p>
    <w:p w14:paraId="550EB8EA" w14:textId="6744F757" w:rsidR="008B4BC3" w:rsidRDefault="008B4BC3" w:rsidP="00A51337">
      <w:pPr>
        <w:spacing w:after="0" w:line="360" w:lineRule="auto"/>
        <w:jc w:val="both"/>
      </w:pPr>
    </w:p>
    <w:p w14:paraId="5BD1A8EF" w14:textId="348320CD" w:rsidR="00D44C15" w:rsidRPr="009940FE" w:rsidRDefault="009940FE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0FE">
        <w:rPr>
          <w:rFonts w:ascii="Times New Roman" w:hAnsi="Times New Roman" w:cs="Times New Roman"/>
          <w:sz w:val="24"/>
          <w:szCs w:val="24"/>
        </w:rPr>
        <w:t xml:space="preserve">SOARES, R. V. </w:t>
      </w:r>
      <w:r w:rsidRPr="009940FE">
        <w:rPr>
          <w:rFonts w:ascii="Times New Roman" w:hAnsi="Times New Roman" w:cs="Times New Roman"/>
          <w:b/>
          <w:bCs/>
          <w:sz w:val="24"/>
          <w:szCs w:val="24"/>
        </w:rPr>
        <w:t>Incêndios florestais – controle e uso do fogo</w:t>
      </w:r>
      <w:r w:rsidRPr="009940FE">
        <w:rPr>
          <w:rFonts w:ascii="Times New Roman" w:hAnsi="Times New Roman" w:cs="Times New Roman"/>
          <w:sz w:val="24"/>
          <w:szCs w:val="24"/>
        </w:rPr>
        <w:t>. Curitiba: Fundação de Pesquisa florestal do Paraná, 1985. 213 p.</w:t>
      </w:r>
    </w:p>
    <w:p w14:paraId="446C4F6D" w14:textId="270C384A" w:rsidR="00D44C15" w:rsidRPr="009940FE" w:rsidRDefault="00D44C15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B5DE5" w14:textId="047713F3" w:rsidR="00F9580D" w:rsidRPr="009940FE" w:rsidRDefault="00F9580D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580D" w:rsidRPr="009940FE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A3566"/>
    <w:multiLevelType w:val="hybridMultilevel"/>
    <w:tmpl w:val="C458DB62"/>
    <w:lvl w:ilvl="0" w:tplc="F7F885AE">
      <w:start w:val="1"/>
      <w:numFmt w:val="bullet"/>
      <w:lvlText w:val=""/>
      <w:lvlJc w:val="left"/>
      <w:pPr>
        <w:ind w:left="514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" w15:restartNumberingAfterBreak="0">
    <w:nsid w:val="461B449C"/>
    <w:multiLevelType w:val="hybridMultilevel"/>
    <w:tmpl w:val="86362C1C"/>
    <w:lvl w:ilvl="0" w:tplc="5C22E44A">
      <w:start w:val="1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027AE8"/>
    <w:rsid w:val="00042020"/>
    <w:rsid w:val="000B2981"/>
    <w:rsid w:val="000F3104"/>
    <w:rsid w:val="001107CA"/>
    <w:rsid w:val="001518B9"/>
    <w:rsid w:val="001712DF"/>
    <w:rsid w:val="001A384D"/>
    <w:rsid w:val="00274BE3"/>
    <w:rsid w:val="002F2DA9"/>
    <w:rsid w:val="00387E9F"/>
    <w:rsid w:val="003A3410"/>
    <w:rsid w:val="003B6335"/>
    <w:rsid w:val="004424E3"/>
    <w:rsid w:val="004B41BE"/>
    <w:rsid w:val="00504C64"/>
    <w:rsid w:val="00507780"/>
    <w:rsid w:val="005332AA"/>
    <w:rsid w:val="005F44C3"/>
    <w:rsid w:val="00607C03"/>
    <w:rsid w:val="006E522F"/>
    <w:rsid w:val="007343E1"/>
    <w:rsid w:val="00745B56"/>
    <w:rsid w:val="007C34B3"/>
    <w:rsid w:val="007D1505"/>
    <w:rsid w:val="0083462E"/>
    <w:rsid w:val="00893BBE"/>
    <w:rsid w:val="008B4BC3"/>
    <w:rsid w:val="008E2620"/>
    <w:rsid w:val="009265BD"/>
    <w:rsid w:val="009940FE"/>
    <w:rsid w:val="009B5C8F"/>
    <w:rsid w:val="00A51337"/>
    <w:rsid w:val="00A82BDA"/>
    <w:rsid w:val="00AE0FFA"/>
    <w:rsid w:val="00B55884"/>
    <w:rsid w:val="00BF723A"/>
    <w:rsid w:val="00C5616A"/>
    <w:rsid w:val="00D44C15"/>
    <w:rsid w:val="00D71570"/>
    <w:rsid w:val="00D849C4"/>
    <w:rsid w:val="00DE3DD9"/>
    <w:rsid w:val="00ED0482"/>
    <w:rsid w:val="00ED249F"/>
    <w:rsid w:val="00F044F2"/>
    <w:rsid w:val="00F22584"/>
    <w:rsid w:val="00F9580D"/>
    <w:rsid w:val="00FC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B4B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B4BC3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042020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paragraph" w:styleId="PargrafodaLista">
    <w:name w:val="List Paragraph"/>
    <w:basedOn w:val="Normal"/>
    <w:uiPriority w:val="34"/>
    <w:qFormat/>
    <w:rsid w:val="00ED2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x.doi.org/10.1016/j.jenvman.2016.02.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36</cp:revision>
  <dcterms:created xsi:type="dcterms:W3CDTF">2022-03-26T22:56:00Z</dcterms:created>
  <dcterms:modified xsi:type="dcterms:W3CDTF">2022-04-03T16:11:00Z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